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b/>
          <w:color w:val="10233F"/>
          <w:sz w:val="50"/>
        </w:rPr>
        <w:t>RVR School-of-Fish Challenge</w:t>
      </w:r>
    </w:p>
    <w:p>
      <w:pPr>
        <w:jc w:val="center"/>
      </w:pPr>
      <w:r>
        <w:rPr>
          <w:b/>
          <w:color w:val="FF7A00"/>
        </w:rPr>
        <w:t>COMMUNICATION: send a signal, coordinate a group</w:t>
      </w:r>
    </w:p>
    <w:p>
      <w:pPr>
        <w:jc w:val="center"/>
      </w:pPr>
      <w:r>
        <w:t>Name(s): ____________________________________   RVR ID: __________   Date: __________</w:t>
      </w:r>
    </w:p>
    <w:tbl>
      <w:tblPr>
        <w:tblStyle w:val="TableGrid"/>
        <w:tblW w:type="auto" w:w="0"/>
        <w:tblLook w:firstColumn="1" w:firstRow="1" w:lastColumn="0" w:lastRow="0" w:noHBand="0" w:noVBand="1" w:val="04A0"/>
      </w:tblPr>
      <w:tblGrid>
        <w:gridCol w:w="3523"/>
        <w:gridCol w:w="3523"/>
        <w:gridCol w:w="3523"/>
      </w:tblGrid>
      <w:tr>
        <w:trPr>
          <w:tblHeader w:val="true"/>
        </w:trPr>
        <w:tc>
          <w:tcPr>
            <w:tcW w:type="dxa" w:w="3523"/>
            <w:shd w:fill="EAF7F8"/>
            <w:vAlign w:val="center"/>
          </w:tcPr>
          <w:p>
            <w:r>
              <w:rPr>
                <w:b/>
                <w:color w:val="10233F"/>
              </w:rPr>
              <w:t>TOPIC</w:t>
              <w:br/>
            </w:r>
            <w:r>
              <w:t>Infrared messaging</w:t>
            </w:r>
          </w:p>
        </w:tc>
        <w:tc>
          <w:tcPr>
            <w:tcW w:type="dxa" w:w="3523"/>
            <w:shd w:fill="EAF7F8"/>
            <w:vAlign w:val="center"/>
          </w:tcPr>
          <w:p>
            <w:r>
              <w:rPr>
                <w:b/>
                <w:color w:val="10233F"/>
              </w:rPr>
              <w:t>OBJECTIVE</w:t>
              <w:br/>
            </w:r>
            <w:r>
              <w:t>Program a leader and follower so two or more RVRs coordinate without hand steering.</w:t>
            </w:r>
          </w:p>
        </w:tc>
        <w:tc>
          <w:tcPr>
            <w:tcW w:type="dxa" w:w="3523"/>
            <w:shd w:fill="EAF7F8"/>
            <w:vAlign w:val="center"/>
          </w:tcPr>
          <w:p>
            <w:r>
              <w:rPr>
                <w:b/>
                <w:color w:val="10233F"/>
              </w:rPr>
              <w:t>EVIDENCE</w:t>
              <w:br/>
            </w:r>
            <w:r>
              <w:t>A two-state group pattern, program evidence, and reflection.</w:t>
            </w:r>
          </w:p>
        </w:tc>
      </w:tr>
    </w:tbl>
    <w:p/>
    <w:p>
      <w:pPr>
        <w:pStyle w:val="Heading1"/>
      </w:pPr>
      <w:r>
        <w:t>Biomimicry hook</w:t>
      </w:r>
    </w:p>
    <w:p>
      <w:r>
        <w:t>A school of fish can turn together without one fish physically steering the others. Each fish reads nearby signals and responds. Your robots will use infrared messages to do the same kind of coordination.</w:t>
      </w:r>
    </w:p>
    <w:p>
      <w:pPr>
        <w:pStyle w:val="Heading1"/>
      </w:pPr>
      <w:r>
        <w:t>Roles</w:t>
      </w:r>
    </w:p>
    <w:tbl>
      <w:tblPr>
        <w:tblStyle w:val="TableGrid"/>
        <w:tblW w:type="auto" w:w="0"/>
        <w:tblLook w:firstColumn="1" w:firstRow="1" w:lastColumn="0" w:lastRow="0" w:noHBand="0" w:noVBand="1" w:val="04A0"/>
      </w:tblPr>
      <w:tblGrid>
        <w:gridCol w:w="5285"/>
        <w:gridCol w:w="5285"/>
      </w:tblGrid>
      <w:tr>
        <w:trPr>
          <w:tblHeader w:val="true"/>
        </w:trPr>
        <w:tc>
          <w:tcPr>
            <w:tcW w:type="dxa" w:w="4896"/>
            <w:shd w:fill="10233F"/>
          </w:tcPr>
          <w:p>
            <w:r>
              <w:rPr>
                <w:b/>
                <w:color w:val="FFFFFF"/>
              </w:rPr>
              <w:t>Leader</w:t>
            </w:r>
          </w:p>
        </w:tc>
        <w:tc>
          <w:tcPr>
            <w:tcW w:type="dxa" w:w="4896"/>
            <w:shd w:fill="10233F"/>
          </w:tcPr>
          <w:p>
            <w:r>
              <w:rPr>
                <w:b/>
                <w:color w:val="FFFFFF"/>
              </w:rPr>
              <w:t>Follower</w:t>
            </w:r>
          </w:p>
        </w:tc>
      </w:tr>
      <w:tr>
        <w:tc>
          <w:tcPr>
            <w:tcW w:type="dxa" w:w="4896"/>
            <w:vAlign w:val="center"/>
          </w:tcPr>
          <w:p>
            <w:r>
              <w:t>Broadcasts on the agreed channel and performs the first movement.</w:t>
            </w:r>
          </w:p>
        </w:tc>
        <w:tc>
          <w:tcPr>
            <w:tcW w:type="dxa" w:w="4896"/>
            <w:vAlign w:val="center"/>
          </w:tcPr>
          <w:p>
            <w:r>
              <w:t>Listens on the same channel, then performs its response.</w:t>
            </w:r>
          </w:p>
        </w:tc>
      </w:tr>
      <w:tr>
        <w:tc>
          <w:tcPr>
            <w:tcW w:type="dxa" w:w="4896"/>
            <w:vAlign w:val="center"/>
          </w:tcPr>
          <w:p>
            <w:r>
              <w:t>Tests one signal at a time.</w:t>
            </w:r>
          </w:p>
        </w:tc>
        <w:tc>
          <w:tcPr>
            <w:tcW w:type="dxa" w:w="4896"/>
            <w:vAlign w:val="center"/>
          </w:tcPr>
          <w:p>
            <w:r>
              <w:t>Uses follow-channel behavior and keeps enough space to move safely.</w:t>
            </w:r>
          </w:p>
        </w:tc>
      </w:tr>
    </w:tbl>
    <w:p>
      <w:pPr>
        <w:pStyle w:val="Heading1"/>
      </w:pPr>
      <w:r>
        <w:t>Communication plan</w:t>
      </w:r>
    </w:p>
    <w:tbl>
      <w:tblPr>
        <w:tblStyle w:val="TableGrid"/>
        <w:tblW w:type="auto" w:w="0"/>
        <w:tblLook w:firstColumn="1" w:firstRow="1" w:lastColumn="0" w:lastRow="0" w:noHBand="0" w:noVBand="1" w:val="04A0"/>
      </w:tblPr>
      <w:tblGrid>
        <w:gridCol w:w="2642"/>
        <w:gridCol w:w="2642"/>
        <w:gridCol w:w="2642"/>
        <w:gridCol w:w="2642"/>
      </w:tblGrid>
      <w:tr>
        <w:trPr>
          <w:tblHeader w:val="true"/>
        </w:trPr>
        <w:tc>
          <w:tcPr>
            <w:tcW w:type="dxa" w:w="1872"/>
            <w:shd w:fill="10233F"/>
          </w:tcPr>
          <w:p>
            <w:r>
              <w:rPr>
                <w:b/>
                <w:color w:val="FFFFFF"/>
              </w:rPr>
              <w:t>Signal/channel</w:t>
            </w:r>
          </w:p>
        </w:tc>
        <w:tc>
          <w:tcPr>
            <w:tcW w:type="dxa" w:w="2448"/>
            <w:shd w:fill="10233F"/>
          </w:tcPr>
          <w:p>
            <w:r>
              <w:rPr>
                <w:b/>
                <w:color w:val="FFFFFF"/>
              </w:rPr>
              <w:t>Leader action</w:t>
            </w:r>
          </w:p>
        </w:tc>
        <w:tc>
          <w:tcPr>
            <w:tcW w:type="dxa" w:w="2448"/>
            <w:shd w:fill="10233F"/>
          </w:tcPr>
          <w:p>
            <w:r>
              <w:rPr>
                <w:b/>
                <w:color w:val="FFFFFF"/>
              </w:rPr>
              <w:t>Follower action</w:t>
            </w:r>
          </w:p>
        </w:tc>
        <w:tc>
          <w:tcPr>
            <w:tcW w:type="dxa" w:w="3168"/>
            <w:shd w:fill="10233F"/>
          </w:tcPr>
          <w:p>
            <w:r>
              <w:rPr>
                <w:b/>
                <w:color w:val="FFFFFF"/>
              </w:rPr>
              <w:t>What the group should look like</w:t>
            </w:r>
          </w:p>
        </w:tc>
      </w:tr>
      <w:tr>
        <w:tc>
          <w:tcPr>
            <w:tcW w:type="dxa" w:w="1872"/>
            <w:vAlign w:val="center"/>
          </w:tcPr>
          <w:p>
            <w:r/>
          </w:p>
        </w:tc>
        <w:tc>
          <w:tcPr>
            <w:tcW w:type="dxa" w:w="2448"/>
            <w:vAlign w:val="center"/>
          </w:tcPr>
          <w:p>
            <w:r/>
          </w:p>
        </w:tc>
        <w:tc>
          <w:tcPr>
            <w:tcW w:type="dxa" w:w="2448"/>
            <w:vAlign w:val="center"/>
          </w:tcPr>
          <w:p>
            <w:r/>
          </w:p>
        </w:tc>
        <w:tc>
          <w:tcPr>
            <w:tcW w:type="dxa" w:w="3168"/>
            <w:vAlign w:val="center"/>
          </w:tcPr>
          <w:p>
            <w:r/>
          </w:p>
        </w:tc>
      </w:tr>
      <w:tr>
        <w:tc>
          <w:tcPr>
            <w:tcW w:type="dxa" w:w="1872"/>
            <w:vAlign w:val="center"/>
          </w:tcPr>
          <w:p>
            <w:r/>
          </w:p>
        </w:tc>
        <w:tc>
          <w:tcPr>
            <w:tcW w:type="dxa" w:w="2448"/>
            <w:vAlign w:val="center"/>
          </w:tcPr>
          <w:p>
            <w:r/>
          </w:p>
        </w:tc>
        <w:tc>
          <w:tcPr>
            <w:tcW w:type="dxa" w:w="2448"/>
            <w:vAlign w:val="center"/>
          </w:tcPr>
          <w:p>
            <w:r/>
          </w:p>
        </w:tc>
        <w:tc>
          <w:tcPr>
            <w:tcW w:type="dxa" w:w="3168"/>
            <w:vAlign w:val="center"/>
          </w:tcPr>
          <w:p>
            <w:r/>
          </w:p>
        </w:tc>
      </w:tr>
    </w:tbl>
    <w:p>
      <w:r>
        <w:br w:type="page"/>
      </w:r>
    </w:p>
    <w:p>
      <w:pPr>
        <w:pStyle w:val="Heading1"/>
      </w:pPr>
      <w:r>
        <w:t>Challenge constraints</w:t>
      </w:r>
    </w:p>
    <w:p>
      <w:r>
        <w:t>☐ Use at least two RVRs.</w:t>
      </w:r>
    </w:p>
    <w:p>
      <w:r>
        <w:t>☐ Begin with one clear formation.</w:t>
      </w:r>
    </w:p>
    <w:p>
      <w:r>
        <w:t>☐ A broadcast triggers a coordinated change.</w:t>
      </w:r>
    </w:p>
    <w:p>
      <w:r>
        <w:t>☐ Show a second stable formation.</w:t>
      </w:r>
    </w:p>
    <w:p>
      <w:r>
        <w:t>☐ No hand steering after the run starts.</w:t>
      </w:r>
    </w:p>
    <w:p>
      <w:r>
        <w:t>☐ Stop safely if robots cross paths.</w:t>
      </w:r>
    </w:p>
    <w:p>
      <w:pPr>
        <w:pStyle w:val="Heading1"/>
      </w:pPr>
      <w:r>
        <w:t>Test log</w:t>
      </w:r>
    </w:p>
    <w:tbl>
      <w:tblPr>
        <w:tblStyle w:val="TableGrid"/>
        <w:tblW w:type="auto" w:w="0"/>
        <w:tblLook w:firstColumn="1" w:firstRow="1" w:lastColumn="0" w:lastRow="0" w:noHBand="0" w:noVBand="1" w:val="04A0"/>
      </w:tblPr>
      <w:tblGrid>
        <w:gridCol w:w="2114"/>
        <w:gridCol w:w="2114"/>
        <w:gridCol w:w="2114"/>
        <w:gridCol w:w="2114"/>
        <w:gridCol w:w="2114"/>
      </w:tblGrid>
      <w:tr>
        <w:trPr>
          <w:tblHeader w:val="true"/>
        </w:trPr>
        <w:tc>
          <w:tcPr>
            <w:tcW w:type="dxa" w:w="792"/>
            <w:shd w:fill="10233F"/>
          </w:tcPr>
          <w:p>
            <w:r>
              <w:rPr>
                <w:b/>
                <w:color w:val="FFFFFF"/>
              </w:rPr>
              <w:t>Run</w:t>
            </w:r>
          </w:p>
        </w:tc>
        <w:tc>
          <w:tcPr>
            <w:tcW w:type="dxa" w:w="1872"/>
            <w:shd w:fill="10233F"/>
          </w:tcPr>
          <w:p>
            <w:r>
              <w:rPr>
                <w:b/>
                <w:color w:val="FFFFFF"/>
              </w:rPr>
              <w:t>Message sent?</w:t>
            </w:r>
          </w:p>
        </w:tc>
        <w:tc>
          <w:tcPr>
            <w:tcW w:type="dxa" w:w="2304"/>
            <w:shd w:fill="10233F"/>
          </w:tcPr>
          <w:p>
            <w:r>
              <w:rPr>
                <w:b/>
                <w:color w:val="FFFFFF"/>
              </w:rPr>
              <w:t>Followers responded?</w:t>
            </w:r>
          </w:p>
        </w:tc>
        <w:tc>
          <w:tcPr>
            <w:tcW w:type="dxa" w:w="2160"/>
            <w:shd w:fill="10233F"/>
          </w:tcPr>
          <w:p>
            <w:r>
              <w:rPr>
                <w:b/>
                <w:color w:val="FFFFFF"/>
              </w:rPr>
              <w:t>Spacing stayed safe?</w:t>
            </w:r>
          </w:p>
        </w:tc>
        <w:tc>
          <w:tcPr>
            <w:tcW w:type="dxa" w:w="2880"/>
            <w:shd w:fill="10233F"/>
          </w:tcPr>
          <w:p>
            <w:r>
              <w:rPr>
                <w:b/>
                <w:color w:val="FFFFFF"/>
              </w:rPr>
              <w:t>Next change</w:t>
            </w:r>
          </w:p>
        </w:tc>
      </w:tr>
      <w:tr>
        <w:tc>
          <w:tcPr>
            <w:tcW w:type="dxa" w:w="792"/>
            <w:vAlign w:val="center"/>
          </w:tcPr>
          <w:p>
            <w:r>
              <w:t>1</w:t>
            </w:r>
          </w:p>
        </w:tc>
        <w:tc>
          <w:tcPr>
            <w:tcW w:type="dxa" w:w="1872"/>
            <w:vAlign w:val="center"/>
          </w:tcPr>
          <w:p>
            <w:r/>
          </w:p>
        </w:tc>
        <w:tc>
          <w:tcPr>
            <w:tcW w:type="dxa" w:w="2304"/>
            <w:vAlign w:val="center"/>
          </w:tcPr>
          <w:p>
            <w:r/>
          </w:p>
        </w:tc>
        <w:tc>
          <w:tcPr>
            <w:tcW w:type="dxa" w:w="2160"/>
            <w:vAlign w:val="center"/>
          </w:tcPr>
          <w:p>
            <w:r/>
          </w:p>
        </w:tc>
        <w:tc>
          <w:tcPr>
            <w:tcW w:type="dxa" w:w="2880"/>
            <w:vAlign w:val="center"/>
          </w:tcPr>
          <w:p>
            <w:r/>
          </w:p>
        </w:tc>
      </w:tr>
      <w:tr>
        <w:tc>
          <w:tcPr>
            <w:tcW w:type="dxa" w:w="792"/>
            <w:vAlign w:val="center"/>
          </w:tcPr>
          <w:p>
            <w:r>
              <w:t>2</w:t>
            </w:r>
          </w:p>
        </w:tc>
        <w:tc>
          <w:tcPr>
            <w:tcW w:type="dxa" w:w="1872"/>
            <w:vAlign w:val="center"/>
          </w:tcPr>
          <w:p>
            <w:r/>
          </w:p>
        </w:tc>
        <w:tc>
          <w:tcPr>
            <w:tcW w:type="dxa" w:w="2304"/>
            <w:vAlign w:val="center"/>
          </w:tcPr>
          <w:p>
            <w:r/>
          </w:p>
        </w:tc>
        <w:tc>
          <w:tcPr>
            <w:tcW w:type="dxa" w:w="2160"/>
            <w:vAlign w:val="center"/>
          </w:tcPr>
          <w:p>
            <w:r/>
          </w:p>
        </w:tc>
        <w:tc>
          <w:tcPr>
            <w:tcW w:type="dxa" w:w="2880"/>
            <w:vAlign w:val="center"/>
          </w:tcPr>
          <w:p>
            <w:r/>
          </w:p>
        </w:tc>
      </w:tr>
      <w:tr>
        <w:tc>
          <w:tcPr>
            <w:tcW w:type="dxa" w:w="792"/>
            <w:vAlign w:val="center"/>
          </w:tcPr>
          <w:p>
            <w:r>
              <w:t>3</w:t>
            </w:r>
          </w:p>
        </w:tc>
        <w:tc>
          <w:tcPr>
            <w:tcW w:type="dxa" w:w="1872"/>
            <w:vAlign w:val="center"/>
          </w:tcPr>
          <w:p>
            <w:r/>
          </w:p>
        </w:tc>
        <w:tc>
          <w:tcPr>
            <w:tcW w:type="dxa" w:w="2304"/>
            <w:vAlign w:val="center"/>
          </w:tcPr>
          <w:p>
            <w:r/>
          </w:p>
        </w:tc>
        <w:tc>
          <w:tcPr>
            <w:tcW w:type="dxa" w:w="2160"/>
            <w:vAlign w:val="center"/>
          </w:tcPr>
          <w:p>
            <w:r/>
          </w:p>
        </w:tc>
        <w:tc>
          <w:tcPr>
            <w:tcW w:type="dxa" w:w="2880"/>
            <w:vAlign w:val="center"/>
          </w:tcPr>
          <w:p>
            <w:r/>
          </w:p>
        </w:tc>
      </w:tr>
    </w:tbl>
    <w:p>
      <w:pPr>
        <w:pStyle w:val="Heading1"/>
      </w:pPr>
      <w:r>
        <w:t>Evidence + reflection</w:t>
      </w:r>
    </w:p>
    <w:p>
      <w:r>
        <w:t>☐ Short video of the coordinated run</w:t>
      </w:r>
    </w:p>
    <w:p>
      <w:r>
        <w:t>☐ Leader and follower code screenshots</w:t>
      </w:r>
    </w:p>
    <w:p>
      <w:r>
        <w:t>☐ Reflection questions completed</w:t>
      </w:r>
    </w:p>
    <w:p>
      <w:r>
        <w:rPr>
          <w:b/>
        </w:rPr>
        <w:t>The robots behaved like a system because _____.</w:t>
      </w:r>
    </w:p>
    <w:p>
      <w:r>
        <w:t>________________________________________________________________________________</w:t>
      </w:r>
    </w:p>
    <w:p>
      <w:r>
        <w:rPr>
          <w:b/>
        </w:rPr>
        <w:t>The most important communication or spacing change was _____.</w:t>
      </w:r>
    </w:p>
    <w:p>
      <w:r>
        <w:t>________________________________________________________________________________</w:t>
      </w:r>
    </w:p>
    <w:p>
      <w:r>
        <w:rPr>
          <w:b/>
        </w:rPr>
        <w:t>A coordinated robot group could help solve _____ by _____.</w:t>
      </w:r>
    </w:p>
    <w:p>
      <w:r>
        <w:t>________________________________________________________________________________</w:t>
      </w:r>
    </w:p>
    <w:sectPr w:rsidR="00FC693F" w:rsidRPr="0006063C" w:rsidSect="00034616">
      <w:pgSz w:w="12240" w:h="15840"/>
      <w:pgMar w:top="749" w:right="835" w:bottom="749"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0233F"/>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FF7A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