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b/>
          <w:color w:val="10233F"/>
          <w:sz w:val="50"/>
        </w:rPr>
        <w:t>RVR Color Sensor Mission</w:t>
      </w:r>
    </w:p>
    <w:p>
      <w:pPr>
        <w:jc w:val="center"/>
      </w:pPr>
      <w:r>
        <w:rPr>
          <w:b/>
          <w:color w:val="FF7A00"/>
        </w:rPr>
        <w:t>INPUT + DECISION + OUTPUT</w:t>
      </w:r>
    </w:p>
    <w:p>
      <w:pPr>
        <w:jc w:val="center"/>
      </w:pPr>
      <w:r>
        <w:t>Name(s): ____________________________________   RVR ID: __________   Date: __________</w:t>
      </w:r>
    </w:p>
    <w:tbl>
      <w:tblPr>
        <w:tblStyle w:val="TableGrid"/>
        <w:tblW w:type="auto" w:w="0"/>
        <w:tblLook w:firstColumn="1" w:firstRow="1" w:lastColumn="0" w:lastRow="0" w:noHBand="0" w:noVBand="1" w:val="04A0"/>
      </w:tblPr>
      <w:tblGrid>
        <w:gridCol w:w="3523"/>
        <w:gridCol w:w="3523"/>
        <w:gridCol w:w="3523"/>
      </w:tblGrid>
      <w:tr>
        <w:trPr>
          <w:tblHeader w:val="true"/>
        </w:trPr>
        <w:tc>
          <w:tcPr>
            <w:tcW w:type="dxa" w:w="3523"/>
            <w:shd w:fill="EAF7F8"/>
            <w:vAlign w:val="center"/>
          </w:tcPr>
          <w:p>
            <w:r>
              <w:rPr>
                <w:b/>
                <w:color w:val="10233F"/>
              </w:rPr>
              <w:t>TOPIC</w:t>
              <w:br/>
            </w:r>
            <w:r>
              <w:t>Color sensing</w:t>
            </w:r>
          </w:p>
        </w:tc>
        <w:tc>
          <w:tcPr>
            <w:tcW w:type="dxa" w:w="3523"/>
            <w:shd w:fill="EAF7F8"/>
            <w:vAlign w:val="center"/>
          </w:tcPr>
          <w:p>
            <w:r>
              <w:rPr>
                <w:b/>
                <w:color w:val="10233F"/>
              </w:rPr>
              <w:t>OBJECTIVE</w:t>
              <w:br/>
            </w:r>
            <w:r>
              <w:t>Program RVR to travel across color tiles and make its LEDs match the color beneath it.</w:t>
            </w:r>
          </w:p>
        </w:tc>
        <w:tc>
          <w:tcPr>
            <w:tcW w:type="dxa" w:w="3523"/>
            <w:shd w:fill="EAF7F8"/>
            <w:vAlign w:val="center"/>
          </w:tcPr>
          <w:p>
            <w:r>
              <w:rPr>
                <w:b/>
                <w:color w:val="10233F"/>
              </w:rPr>
              <w:t>EVIDENCE</w:t>
              <w:br/>
            </w:r>
            <w:r>
              <w:t>A working color route, code screenshot, test evidence, and systems explanation.</w:t>
            </w:r>
          </w:p>
        </w:tc>
      </w:tr>
    </w:tbl>
    <w:p/>
    <w:p>
      <w:pPr>
        <w:pStyle w:val="Heading1"/>
      </w:pPr>
      <w:r>
        <w:t>1. Build the test route</w:t>
      </w:r>
    </w:p>
    <w:p>
      <w:pPr>
        <w:jc w:val="center"/>
      </w:pPr>
      <w:r>
        <w:drawing>
          <wp:inline xmlns:a="http://schemas.openxmlformats.org/drawingml/2006/main" xmlns:pic="http://schemas.openxmlformats.org/drawingml/2006/picture">
            <wp:extent cx="632033" cy="2743200"/>
            <wp:docPr id="1" name="Picture 1" descr="Green, yellow, purple, blue, and red floor tiles arranged as an RVR color-sensor route."/>
            <wp:cNvGraphicFramePr>
              <a:graphicFrameLocks noChangeAspect="1"/>
            </wp:cNvGraphicFramePr>
            <a:graphic>
              <a:graphicData uri="http://schemas.openxmlformats.org/drawingml/2006/picture">
                <pic:pic>
                  <pic:nvPicPr>
                    <pic:cNvPr id="0" name="image5.jpg"/>
                    <pic:cNvPicPr/>
                  </pic:nvPicPr>
                  <pic:blipFill>
                    <a:blip r:embed="rId9"/>
                    <a:stretch>
                      <a:fillRect/>
                    </a:stretch>
                  </pic:blipFill>
                  <pic:spPr>
                    <a:xfrm>
                      <a:off x="0" y="0"/>
                      <a:ext cx="632033" cy="2743200"/>
                    </a:xfrm>
                    <a:prstGeom prst="rect"/>
                  </pic:spPr>
                </pic:pic>
              </a:graphicData>
            </a:graphic>
          </wp:inline>
        </w:drawing>
      </w:r>
    </w:p>
    <w:p>
      <w:r>
        <w:t>Arrange the tiles from green to red. Space them about 18 to 24 inches apart, tape them flat, and place RVR on green.</w:t>
      </w:r>
    </w:p>
    <w:p>
      <w:pPr>
        <w:pStyle w:val="Heading1"/>
      </w:pPr>
      <w:r>
        <w:t>2. Program the stops</w:t>
      </w:r>
    </w:p>
    <w:tbl>
      <w:tblPr>
        <w:tblStyle w:val="TableGrid"/>
        <w:tblW w:type="auto" w:w="0"/>
        <w:tblLook w:firstColumn="1" w:firstRow="1" w:lastColumn="0" w:lastRow="0" w:noHBand="0" w:noVBand="1" w:val="04A0"/>
      </w:tblPr>
      <w:tblGrid>
        <w:gridCol w:w="2114"/>
        <w:gridCol w:w="2114"/>
        <w:gridCol w:w="2114"/>
        <w:gridCol w:w="2114"/>
        <w:gridCol w:w="2114"/>
      </w:tblGrid>
      <w:tr>
        <w:trPr>
          <w:tblHeader w:val="true"/>
        </w:trPr>
        <w:tc>
          <w:tcPr>
            <w:tcW w:type="dxa" w:w="792"/>
            <w:shd w:fill="10233F"/>
          </w:tcPr>
          <w:p>
            <w:r>
              <w:rPr>
                <w:b/>
                <w:color w:val="FFFFFF"/>
              </w:rPr>
              <w:t>Test</w:t>
            </w:r>
          </w:p>
        </w:tc>
        <w:tc>
          <w:tcPr>
            <w:tcW w:type="dxa" w:w="1440"/>
            <w:shd w:fill="10233F"/>
          </w:tcPr>
          <w:p>
            <w:r>
              <w:rPr>
                <w:b/>
                <w:color w:val="FFFFFF"/>
              </w:rPr>
              <w:t>Speed</w:t>
            </w:r>
          </w:p>
        </w:tc>
        <w:tc>
          <w:tcPr>
            <w:tcW w:type="dxa" w:w="1512"/>
            <w:shd w:fill="10233F"/>
          </w:tcPr>
          <w:p>
            <w:r>
              <w:rPr>
                <w:b/>
                <w:color w:val="FFFFFF"/>
              </w:rPr>
              <w:t>Roll time</w:t>
            </w:r>
          </w:p>
        </w:tc>
        <w:tc>
          <w:tcPr>
            <w:tcW w:type="dxa" w:w="3744"/>
            <w:shd w:fill="10233F"/>
          </w:tcPr>
          <w:p>
            <w:r>
              <w:rPr>
                <w:b/>
                <w:color w:val="FFFFFF"/>
              </w:rPr>
              <w:t>Did RVR stop on the next tile?</w:t>
            </w:r>
          </w:p>
        </w:tc>
        <w:tc>
          <w:tcPr>
            <w:tcW w:type="dxa" w:w="2376"/>
            <w:shd w:fill="10233F"/>
          </w:tcPr>
          <w:p>
            <w:r>
              <w:rPr>
                <w:b/>
                <w:color w:val="FFFFFF"/>
              </w:rPr>
              <w:t>Next change</w:t>
            </w:r>
          </w:p>
        </w:tc>
      </w:tr>
      <w:tr>
        <w:tc>
          <w:tcPr>
            <w:tcW w:type="dxa" w:w="792"/>
            <w:vAlign w:val="center"/>
          </w:tcPr>
          <w:p>
            <w:r>
              <w:t>1</w:t>
            </w:r>
          </w:p>
        </w:tc>
        <w:tc>
          <w:tcPr>
            <w:tcW w:type="dxa" w:w="1440"/>
            <w:vAlign w:val="center"/>
          </w:tcPr>
          <w:p>
            <w:r>
              <w:t>50 or less</w:t>
            </w:r>
          </w:p>
        </w:tc>
        <w:tc>
          <w:tcPr>
            <w:tcW w:type="dxa" w:w="1512"/>
            <w:vAlign w:val="center"/>
          </w:tcPr>
          <w:p>
            <w:r/>
          </w:p>
        </w:tc>
        <w:tc>
          <w:tcPr>
            <w:tcW w:type="dxa" w:w="3744"/>
            <w:vAlign w:val="center"/>
          </w:tcPr>
          <w:p>
            <w:r/>
          </w:p>
        </w:tc>
        <w:tc>
          <w:tcPr>
            <w:tcW w:type="dxa" w:w="2376"/>
            <w:vAlign w:val="center"/>
          </w:tcPr>
          <w:p>
            <w:r/>
          </w:p>
        </w:tc>
      </w:tr>
      <w:tr>
        <w:tc>
          <w:tcPr>
            <w:tcW w:type="dxa" w:w="792"/>
            <w:vAlign w:val="center"/>
          </w:tcPr>
          <w:p>
            <w:r>
              <w:t>2</w:t>
            </w:r>
          </w:p>
        </w:tc>
        <w:tc>
          <w:tcPr>
            <w:tcW w:type="dxa" w:w="1440"/>
            <w:vAlign w:val="center"/>
          </w:tcPr>
          <w:p>
            <w:r/>
          </w:p>
        </w:tc>
        <w:tc>
          <w:tcPr>
            <w:tcW w:type="dxa" w:w="1512"/>
            <w:vAlign w:val="center"/>
          </w:tcPr>
          <w:p>
            <w:r/>
          </w:p>
        </w:tc>
        <w:tc>
          <w:tcPr>
            <w:tcW w:type="dxa" w:w="3744"/>
            <w:vAlign w:val="center"/>
          </w:tcPr>
          <w:p>
            <w:r/>
          </w:p>
        </w:tc>
        <w:tc>
          <w:tcPr>
            <w:tcW w:type="dxa" w:w="2376"/>
            <w:vAlign w:val="center"/>
          </w:tcPr>
          <w:p>
            <w:r/>
          </w:p>
        </w:tc>
      </w:tr>
      <w:tr>
        <w:tc>
          <w:tcPr>
            <w:tcW w:type="dxa" w:w="792"/>
            <w:vAlign w:val="center"/>
          </w:tcPr>
          <w:p>
            <w:r>
              <w:t>3</w:t>
            </w:r>
          </w:p>
        </w:tc>
        <w:tc>
          <w:tcPr>
            <w:tcW w:type="dxa" w:w="1440"/>
            <w:vAlign w:val="center"/>
          </w:tcPr>
          <w:p>
            <w:r/>
          </w:p>
        </w:tc>
        <w:tc>
          <w:tcPr>
            <w:tcW w:type="dxa" w:w="1512"/>
            <w:vAlign w:val="center"/>
          </w:tcPr>
          <w:p>
            <w:r/>
          </w:p>
        </w:tc>
        <w:tc>
          <w:tcPr>
            <w:tcW w:type="dxa" w:w="3744"/>
            <w:vAlign w:val="center"/>
          </w:tcPr>
          <w:p>
            <w:r/>
          </w:p>
        </w:tc>
        <w:tc>
          <w:tcPr>
            <w:tcW w:type="dxa" w:w="2376"/>
            <w:vAlign w:val="center"/>
          </w:tcPr>
          <w:p>
            <w:r/>
          </w:p>
        </w:tc>
      </w:tr>
    </w:tbl>
    <w:p>
      <w:r>
        <w:t>Use roll and delay blocks. Stop on each tile for one second. Change one value at a time until the route works.</w:t>
      </w:r>
    </w:p>
    <w:p>
      <w:r>
        <w:br w:type="page"/>
      </w:r>
    </w:p>
    <w:p>
      <w:pPr>
        <w:pStyle w:val="Heading1"/>
      </w:pPr>
      <w:r>
        <w:t>3. Make the LEDs match</w:t>
      </w:r>
    </w:p>
    <w:p>
      <w:pPr>
        <w:jc w:val="center"/>
      </w:pPr>
      <w:r>
        <w:drawing>
          <wp:inline xmlns:a="http://schemas.openxmlformats.org/drawingml/2006/main" xmlns:pic="http://schemas.openxmlformats.org/drawingml/2006/picture">
            <wp:extent cx="2377440" cy="3375329"/>
            <wp:docPr id="2" name="Picture 2" descr="Sphero Blocks program with a start delay, roll and delay commands, and main LED blocks placed after each stop."/>
            <wp:cNvGraphicFramePr>
              <a:graphicFrameLocks noChangeAspect="1"/>
            </wp:cNvGraphicFramePr>
            <a:graphic>
              <a:graphicData uri="http://schemas.openxmlformats.org/drawingml/2006/picture">
                <pic:pic>
                  <pic:nvPicPr>
                    <pic:cNvPr id="0" name="image2.png"/>
                    <pic:cNvPicPr/>
                  </pic:nvPicPr>
                  <pic:blipFill>
                    <a:blip r:embed="rId10"/>
                    <a:stretch>
                      <a:fillRect/>
                    </a:stretch>
                  </pic:blipFill>
                  <pic:spPr>
                    <a:xfrm>
                      <a:off x="0" y="0"/>
                      <a:ext cx="2377440" cy="3375329"/>
                    </a:xfrm>
                    <a:prstGeom prst="rect"/>
                  </pic:spPr>
                </pic:pic>
              </a:graphicData>
            </a:graphic>
          </wp:inline>
        </w:drawing>
      </w:r>
    </w:p>
    <w:p>
      <w:r>
        <w:t>Add a one-second delay at the start so the sensor can load. Place the total color sensor block inside the color field of each main LED block. Put one main LED block after every stop.</w:t>
      </w:r>
    </w:p>
    <w:p>
      <w:pPr>
        <w:jc w:val="center"/>
      </w:pPr>
      <w:r>
        <w:drawing>
          <wp:inline xmlns:a="http://schemas.openxmlformats.org/drawingml/2006/main" xmlns:pic="http://schemas.openxmlformats.org/drawingml/2006/picture">
            <wp:extent cx="3200400" cy="2961950"/>
            <wp:docPr id="3" name="Picture 3" descr="Close view of a total color sensor block nested inside the color field of a main LED block."/>
            <wp:cNvGraphicFramePr>
              <a:graphicFrameLocks noChangeAspect="1"/>
            </wp:cNvGraphicFramePr>
            <a:graphic>
              <a:graphicData uri="http://schemas.openxmlformats.org/drawingml/2006/picture">
                <pic:pic>
                  <pic:nvPicPr>
                    <pic:cNvPr id="0" name="image7.png"/>
                    <pic:cNvPicPr/>
                  </pic:nvPicPr>
                  <pic:blipFill>
                    <a:blip r:embed="rId11"/>
                    <a:stretch>
                      <a:fillRect/>
                    </a:stretch>
                  </pic:blipFill>
                  <pic:spPr>
                    <a:xfrm>
                      <a:off x="0" y="0"/>
                      <a:ext cx="3200400" cy="2961950"/>
                    </a:xfrm>
                    <a:prstGeom prst="rect"/>
                  </pic:spPr>
                </pic:pic>
              </a:graphicData>
            </a:graphic>
          </wp:inline>
        </w:drawing>
      </w:r>
    </w:p>
    <w:p>
      <w:pPr>
        <w:pStyle w:val="Heading1"/>
      </w:pPr>
      <w:r>
        <w:t>4. Test and debug</w:t>
      </w:r>
    </w:p>
    <w:tbl>
      <w:tblPr>
        <w:tblStyle w:val="TableGrid"/>
        <w:tblW w:type="auto" w:w="0"/>
        <w:tblLook w:firstColumn="1" w:firstRow="1" w:lastColumn="0" w:lastRow="0" w:noHBand="0" w:noVBand="1" w:val="04A0"/>
      </w:tblPr>
      <w:tblGrid>
        <w:gridCol w:w="2114"/>
        <w:gridCol w:w="2114"/>
        <w:gridCol w:w="2114"/>
        <w:gridCol w:w="2114"/>
        <w:gridCol w:w="2114"/>
      </w:tblGrid>
      <w:tr>
        <w:trPr>
          <w:tblHeader w:val="true"/>
        </w:trPr>
        <w:tc>
          <w:tcPr>
            <w:tcW w:type="dxa" w:w="1656"/>
            <w:shd w:fill="10233F"/>
          </w:tcPr>
          <w:p>
            <w:r>
              <w:rPr>
                <w:b/>
                <w:color w:val="FFFFFF"/>
              </w:rPr>
              <w:t>Color tile</w:t>
            </w:r>
          </w:p>
        </w:tc>
        <w:tc>
          <w:tcPr>
            <w:tcW w:type="dxa" w:w="1944"/>
            <w:shd w:fill="10233F"/>
          </w:tcPr>
          <w:p>
            <w:r>
              <w:rPr>
                <w:b/>
                <w:color w:val="FFFFFF"/>
              </w:rPr>
              <w:t>Expected LED</w:t>
            </w:r>
          </w:p>
        </w:tc>
        <w:tc>
          <w:tcPr>
            <w:tcW w:type="dxa" w:w="1944"/>
            <w:shd w:fill="10233F"/>
          </w:tcPr>
          <w:p>
            <w:r>
              <w:rPr>
                <w:b/>
                <w:color w:val="FFFFFF"/>
              </w:rPr>
              <w:t>Actual LED</w:t>
            </w:r>
          </w:p>
        </w:tc>
        <w:tc>
          <w:tcPr>
            <w:tcW w:type="dxa" w:w="2232"/>
            <w:shd w:fill="10233F"/>
          </w:tcPr>
          <w:p>
            <w:r>
              <w:rPr>
                <w:b/>
                <w:color w:val="FFFFFF"/>
              </w:rPr>
              <w:t>Movement accurate?</w:t>
            </w:r>
          </w:p>
        </w:tc>
        <w:tc>
          <w:tcPr>
            <w:tcW w:type="dxa" w:w="2520"/>
            <w:shd w:fill="10233F"/>
          </w:tcPr>
          <w:p>
            <w:r>
              <w:rPr>
                <w:b/>
                <w:color w:val="FFFFFF"/>
              </w:rPr>
              <w:t>Revision</w:t>
            </w:r>
          </w:p>
        </w:tc>
      </w:tr>
      <w:tr>
        <w:tc>
          <w:tcPr>
            <w:tcW w:type="dxa" w:w="1656"/>
            <w:vAlign w:val="center"/>
          </w:tcPr>
          <w:p>
            <w:r/>
          </w:p>
        </w:tc>
        <w:tc>
          <w:tcPr>
            <w:tcW w:type="dxa" w:w="1944"/>
            <w:vAlign w:val="center"/>
          </w:tcPr>
          <w:p>
            <w:r/>
          </w:p>
        </w:tc>
        <w:tc>
          <w:tcPr>
            <w:tcW w:type="dxa" w:w="1944"/>
            <w:vAlign w:val="center"/>
          </w:tcPr>
          <w:p>
            <w:r/>
          </w:p>
        </w:tc>
        <w:tc>
          <w:tcPr>
            <w:tcW w:type="dxa" w:w="2232"/>
            <w:vAlign w:val="center"/>
          </w:tcPr>
          <w:p>
            <w:r/>
          </w:p>
        </w:tc>
        <w:tc>
          <w:tcPr>
            <w:tcW w:type="dxa" w:w="2520"/>
            <w:vAlign w:val="center"/>
          </w:tcPr>
          <w:p>
            <w:r/>
          </w:p>
        </w:tc>
      </w:tr>
      <w:tr>
        <w:tc>
          <w:tcPr>
            <w:tcW w:type="dxa" w:w="1656"/>
            <w:vAlign w:val="center"/>
          </w:tcPr>
          <w:p>
            <w:r/>
          </w:p>
        </w:tc>
        <w:tc>
          <w:tcPr>
            <w:tcW w:type="dxa" w:w="1944"/>
            <w:vAlign w:val="center"/>
          </w:tcPr>
          <w:p>
            <w:r/>
          </w:p>
        </w:tc>
        <w:tc>
          <w:tcPr>
            <w:tcW w:type="dxa" w:w="1944"/>
            <w:vAlign w:val="center"/>
          </w:tcPr>
          <w:p>
            <w:r/>
          </w:p>
        </w:tc>
        <w:tc>
          <w:tcPr>
            <w:tcW w:type="dxa" w:w="2232"/>
            <w:vAlign w:val="center"/>
          </w:tcPr>
          <w:p>
            <w:r/>
          </w:p>
        </w:tc>
        <w:tc>
          <w:tcPr>
            <w:tcW w:type="dxa" w:w="2520"/>
            <w:vAlign w:val="center"/>
          </w:tcPr>
          <w:p>
            <w:r/>
          </w:p>
        </w:tc>
      </w:tr>
      <w:tr>
        <w:tc>
          <w:tcPr>
            <w:tcW w:type="dxa" w:w="1656"/>
            <w:vAlign w:val="center"/>
          </w:tcPr>
          <w:p>
            <w:r/>
          </w:p>
        </w:tc>
        <w:tc>
          <w:tcPr>
            <w:tcW w:type="dxa" w:w="1944"/>
            <w:vAlign w:val="center"/>
          </w:tcPr>
          <w:p>
            <w:r/>
          </w:p>
        </w:tc>
        <w:tc>
          <w:tcPr>
            <w:tcW w:type="dxa" w:w="1944"/>
            <w:vAlign w:val="center"/>
          </w:tcPr>
          <w:p>
            <w:r/>
          </w:p>
        </w:tc>
        <w:tc>
          <w:tcPr>
            <w:tcW w:type="dxa" w:w="2232"/>
            <w:vAlign w:val="center"/>
          </w:tcPr>
          <w:p>
            <w:r/>
          </w:p>
        </w:tc>
        <w:tc>
          <w:tcPr>
            <w:tcW w:type="dxa" w:w="2520"/>
            <w:vAlign w:val="center"/>
          </w:tcPr>
          <w:p>
            <w:r/>
          </w:p>
        </w:tc>
      </w:tr>
    </w:tbl>
    <w:p>
      <w:r>
        <w:rPr>
          <w:b/>
        </w:rPr>
        <w:t>The color sensor is the input because _____. The total color sensor value controls _____.</w:t>
      </w:r>
    </w:p>
    <w:p>
      <w:r>
        <w:t>________________________________________________________________________________</w:t>
      </w:r>
    </w:p>
    <w:p>
      <w:r>
        <w:t>________________________________________________________________________________</w:t>
      </w:r>
    </w:p>
    <w:p>
      <w:pPr>
        <w:pStyle w:val="Heading1"/>
      </w:pPr>
      <w:r>
        <w:t>Optional extension</w:t>
      </w:r>
    </w:p>
    <w:p>
      <w:r>
        <w:t>Continue with Sphero steps 4 through 7 to use on color events, build a red stopping sequence, navigate by color, or create a color boundary.</w:t>
      </w:r>
    </w:p>
    <w:p>
      <w:pPr>
        <w:pStyle w:val="Heading1"/>
      </w:pPr>
      <w:r>
        <w:t>Turn in</w:t>
      </w:r>
    </w:p>
    <w:p>
      <w:r>
        <w:t>☐ Photo or short video of the route</w:t>
      </w:r>
    </w:p>
    <w:p>
      <w:r>
        <w:t>☐ Screenshot of final code</w:t>
      </w:r>
    </w:p>
    <w:p>
      <w:r>
        <w:t>☐ Systems explanation completed</w:t>
      </w:r>
    </w:p>
    <w:sectPr w:rsidR="00FC693F" w:rsidRPr="0006063C" w:rsidSect="00034616">
      <w:pgSz w:w="12240" w:h="15840"/>
      <w:pgMar w:top="749" w:right="835" w:bottom="749"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0233F"/>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FF7A0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 Id="rId1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